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D4" w:rsidRDefault="007A31D4" w:rsidP="0068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 8</w:t>
      </w:r>
    </w:p>
    <w:p w:rsidR="00871538" w:rsidRDefault="00871538" w:rsidP="0068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PACIENTES CON </w:t>
      </w:r>
      <w:r>
        <w:rPr>
          <w:rFonts w:ascii="Times New Roman" w:hAnsi="Times New Roman"/>
          <w:b/>
          <w:bCs/>
          <w:caps/>
        </w:rPr>
        <w:t>Diabetes autoinmune del adulto</w:t>
      </w:r>
      <w:r>
        <w:rPr>
          <w:rFonts w:ascii="Times New Roman" w:hAnsi="Times New Roman"/>
          <w:b/>
          <w:bCs/>
        </w:rPr>
        <w:t>: FRECUENCIA, CARACTERÍSTICAS CLÍNICAS Y METABÓLICAS</w:t>
      </w:r>
    </w:p>
    <w:p w:rsidR="00687FFE" w:rsidRDefault="001E2BF1" w:rsidP="00687FFE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687FFE">
        <w:rPr>
          <w:rFonts w:ascii="Times New Roman" w:eastAsia="Times New Roman" w:hAnsi="Times New Roman" w:cs="Times New Roman"/>
        </w:rPr>
        <w:t>Maria Margarita Rivas Muñoz</w:t>
      </w:r>
      <w:r w:rsidRPr="00687FFE">
        <w:rPr>
          <w:rFonts w:ascii="Times New Roman" w:eastAsia="Times New Roman" w:hAnsi="Times New Roman" w:cs="Times New Roman"/>
          <w:vertAlign w:val="superscript"/>
        </w:rPr>
        <w:t>1</w:t>
      </w:r>
      <w:r w:rsidRPr="00687FFE">
        <w:rPr>
          <w:rFonts w:ascii="Times New Roman" w:eastAsia="Times New Roman" w:hAnsi="Times New Roman" w:cs="Times New Roman"/>
        </w:rPr>
        <w:t>, Daniela Zapata Vargas</w:t>
      </w:r>
      <w:r w:rsidR="00687FFE">
        <w:rPr>
          <w:rFonts w:ascii="Times New Roman" w:eastAsia="Times New Roman" w:hAnsi="Times New Roman" w:cs="Times New Roman"/>
          <w:vertAlign w:val="superscript"/>
        </w:rPr>
        <w:t>1</w:t>
      </w:r>
      <w:r w:rsidRPr="00687FFE">
        <w:rPr>
          <w:rFonts w:ascii="Times New Roman" w:eastAsia="Times New Roman" w:hAnsi="Times New Roman" w:cs="Times New Roman"/>
        </w:rPr>
        <w:t>, Fabián Villar Villar</w:t>
      </w:r>
      <w:r w:rsidR="00687FFE">
        <w:rPr>
          <w:rFonts w:ascii="Times New Roman" w:eastAsia="Times New Roman" w:hAnsi="Times New Roman" w:cs="Times New Roman"/>
          <w:vertAlign w:val="superscript"/>
        </w:rPr>
        <w:t>1</w:t>
      </w:r>
      <w:r w:rsidRPr="00687FFE">
        <w:rPr>
          <w:rFonts w:ascii="Times New Roman" w:eastAsia="Times New Roman" w:hAnsi="Times New Roman" w:cs="Times New Roman"/>
        </w:rPr>
        <w:t>, Amanda Zapata Cardenas</w:t>
      </w:r>
      <w:r w:rsidR="00687FFE">
        <w:rPr>
          <w:rFonts w:ascii="Times New Roman" w:eastAsia="Times New Roman" w:hAnsi="Times New Roman" w:cs="Times New Roman"/>
          <w:vertAlign w:val="superscript"/>
        </w:rPr>
        <w:t>1</w:t>
      </w:r>
      <w:r w:rsidRPr="00687FFE">
        <w:rPr>
          <w:rFonts w:ascii="Times New Roman" w:eastAsia="Times New Roman" w:hAnsi="Times New Roman" w:cs="Times New Roman"/>
        </w:rPr>
        <w:t>, Claudia Rubio Caroca</w:t>
      </w:r>
      <w:r w:rsidR="00687FFE">
        <w:rPr>
          <w:rFonts w:ascii="Times New Roman" w:eastAsia="Times New Roman" w:hAnsi="Times New Roman" w:cs="Times New Roman"/>
          <w:vertAlign w:val="superscript"/>
        </w:rPr>
        <w:t>1</w:t>
      </w:r>
      <w:r w:rsidRPr="00687FFE">
        <w:rPr>
          <w:rFonts w:ascii="Times New Roman" w:eastAsia="Times New Roman" w:hAnsi="Times New Roman" w:cs="Times New Roman"/>
        </w:rPr>
        <w:t>, Pilar Durruty Alfonso</w:t>
      </w:r>
      <w:r w:rsidR="00687FFE">
        <w:rPr>
          <w:rFonts w:ascii="Times New Roman" w:eastAsia="Times New Roman" w:hAnsi="Times New Roman" w:cs="Times New Roman"/>
          <w:vertAlign w:val="superscript"/>
        </w:rPr>
        <w:t>1</w:t>
      </w:r>
    </w:p>
    <w:p w:rsidR="00687FFE" w:rsidRDefault="001E2BF1" w:rsidP="00687F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7FFE">
        <w:rPr>
          <w:rFonts w:ascii="Times New Roman" w:eastAsia="Times New Roman" w:hAnsi="Times New Roman" w:cs="Times New Roman"/>
          <w:vertAlign w:val="superscript"/>
        </w:rPr>
        <w:t>1</w:t>
      </w:r>
      <w:r w:rsidRPr="00687FFE">
        <w:rPr>
          <w:rFonts w:ascii="Times New Roman" w:eastAsia="Times New Roman" w:hAnsi="Times New Roman" w:cs="Times New Roman"/>
        </w:rPr>
        <w:t>Unidad de Diabetes. Hospital San Juan de Dio</w:t>
      </w:r>
      <w:r w:rsidR="00687FFE">
        <w:rPr>
          <w:rFonts w:ascii="Times New Roman" w:eastAsia="Times New Roman" w:hAnsi="Times New Roman" w:cs="Times New Roman"/>
        </w:rPr>
        <w:t>s</w:t>
      </w:r>
    </w:p>
    <w:p w:rsidR="00C313FE" w:rsidRPr="00687FFE" w:rsidRDefault="001E2BF1" w:rsidP="00687F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7FFE">
        <w:rPr>
          <w:rFonts w:ascii="Times New Roman" w:eastAsia="Times New Roman" w:hAnsi="Times New Roman" w:cs="Times New Roman"/>
          <w:b/>
          <w:bCs/>
        </w:rPr>
        <w:t xml:space="preserve">Contenido: </w:t>
      </w:r>
    </w:p>
    <w:p w:rsidR="00C313FE" w:rsidRPr="00687FFE" w:rsidRDefault="001E2BF1" w:rsidP="00687F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87FFE">
        <w:rPr>
          <w:sz w:val="22"/>
          <w:szCs w:val="22"/>
        </w:rPr>
        <w:t>Introducción</w:t>
      </w:r>
      <w:r w:rsidRPr="00687FFE">
        <w:rPr>
          <w:rStyle w:val="Textoennegrita"/>
          <w:sz w:val="22"/>
          <w:szCs w:val="22"/>
        </w:rPr>
        <w:t>.</w:t>
      </w:r>
      <w:r w:rsidR="00687FFE">
        <w:rPr>
          <w:rStyle w:val="Textoennegrita"/>
          <w:sz w:val="22"/>
          <w:szCs w:val="22"/>
        </w:rPr>
        <w:t xml:space="preserve"> </w:t>
      </w:r>
      <w:r w:rsidRPr="00687FFE">
        <w:rPr>
          <w:sz w:val="22"/>
          <w:szCs w:val="22"/>
        </w:rPr>
        <w:t xml:space="preserve">La Diabetes Autoinmune Latente del Adulto (LADA) es una Diabetes Mellitus Tipo 1 (DM1) de presentación más tardía y lenta progresión a la </w:t>
      </w:r>
      <w:proofErr w:type="spellStart"/>
      <w:r w:rsidRPr="00687FFE">
        <w:rPr>
          <w:sz w:val="22"/>
          <w:szCs w:val="22"/>
        </w:rPr>
        <w:t>insulinodependencia</w:t>
      </w:r>
      <w:proofErr w:type="spellEnd"/>
      <w:r w:rsidRPr="00687FFE">
        <w:rPr>
          <w:sz w:val="22"/>
          <w:szCs w:val="22"/>
        </w:rPr>
        <w:t xml:space="preserve">. Afecta al 3–15% de las personas con DM. El </w:t>
      </w:r>
      <w:proofErr w:type="spellStart"/>
      <w:r w:rsidRPr="00687FFE">
        <w:rPr>
          <w:sz w:val="22"/>
          <w:szCs w:val="22"/>
        </w:rPr>
        <w:t>autoanticuerpo</w:t>
      </w:r>
      <w:proofErr w:type="spellEnd"/>
      <w:r w:rsidR="00687FFE">
        <w:rPr>
          <w:sz w:val="22"/>
          <w:szCs w:val="22"/>
        </w:rPr>
        <w:t xml:space="preserve"> </w:t>
      </w:r>
      <w:proofErr w:type="spellStart"/>
      <w:r w:rsidRPr="00687FFE">
        <w:rPr>
          <w:sz w:val="22"/>
          <w:szCs w:val="22"/>
        </w:rPr>
        <w:t>antiglutamatodecarboxilasa</w:t>
      </w:r>
      <w:proofErr w:type="spellEnd"/>
      <w:r w:rsidRPr="00687FFE">
        <w:rPr>
          <w:sz w:val="22"/>
          <w:szCs w:val="22"/>
        </w:rPr>
        <w:t xml:space="preserve"> (</w:t>
      </w:r>
      <w:proofErr w:type="spellStart"/>
      <w:r w:rsidRPr="00687FFE">
        <w:rPr>
          <w:sz w:val="22"/>
          <w:szCs w:val="22"/>
        </w:rPr>
        <w:t>antiGAD</w:t>
      </w:r>
      <w:proofErr w:type="spellEnd"/>
      <w:r w:rsidRPr="00687FFE">
        <w:rPr>
          <w:sz w:val="22"/>
          <w:szCs w:val="22"/>
        </w:rPr>
        <w:t>) es su marcador específico más sensible. Usualmente son diagnosticados antes de los 50 años y con IMC&lt;25 kg/m</w:t>
      </w:r>
      <w:r w:rsidRPr="00687FFE">
        <w:rPr>
          <w:sz w:val="22"/>
          <w:szCs w:val="22"/>
          <w:vertAlign w:val="superscript"/>
        </w:rPr>
        <w:t>2</w:t>
      </w:r>
      <w:r w:rsidRPr="00687FFE">
        <w:rPr>
          <w:sz w:val="22"/>
          <w:szCs w:val="22"/>
        </w:rPr>
        <w:t>. La cetoacidosis diabética es una forma de debut poco frecuente en pacientes LADA.</w:t>
      </w:r>
    </w:p>
    <w:p w:rsidR="00C313FE" w:rsidRPr="00687FFE" w:rsidRDefault="001E2BF1" w:rsidP="00687F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87FFE">
        <w:rPr>
          <w:sz w:val="22"/>
          <w:szCs w:val="22"/>
        </w:rPr>
        <w:t>Objetivo. Analizar la frecuencia, características clínicas y metabólicas de un grupo de pacientes con diagnóstico de LADA.</w:t>
      </w:r>
    </w:p>
    <w:p w:rsidR="00C313FE" w:rsidRPr="00687FFE" w:rsidRDefault="001E2BF1" w:rsidP="00687F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87FFE">
        <w:rPr>
          <w:sz w:val="22"/>
          <w:szCs w:val="22"/>
        </w:rPr>
        <w:t>Diseño experimental. Revisión de fichas clínicas.</w:t>
      </w:r>
    </w:p>
    <w:p w:rsidR="00C313FE" w:rsidRPr="00687FFE" w:rsidRDefault="001E2BF1" w:rsidP="00687F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87FFE">
        <w:rPr>
          <w:sz w:val="22"/>
          <w:szCs w:val="22"/>
        </w:rPr>
        <w:t>Material y Método. Se revisaron 721 fichas clínicas pacientes DM1, controlados en la Unid</w:t>
      </w:r>
      <w:r w:rsidR="00687FFE">
        <w:rPr>
          <w:sz w:val="22"/>
          <w:szCs w:val="22"/>
        </w:rPr>
        <w:t>ad de Diabetes de un Hospital Pú</w:t>
      </w:r>
      <w:r w:rsidRPr="00687FFE">
        <w:rPr>
          <w:sz w:val="22"/>
          <w:szCs w:val="22"/>
        </w:rPr>
        <w:t>blico, de las cuales el 1,5% (n=11) tenían diagnóstico de LADA. Se citó a pacientes para realizar evaluación nutricional, complementar información de las condiciones clínicas al momento del diagnóstico y en su evolución. Se registró control metabólico, existencia de comorbilidades especialmente autoinmunes y presencia de autoanticuerpos</w:t>
      </w:r>
      <w:r w:rsidR="00687FFE">
        <w:rPr>
          <w:sz w:val="22"/>
          <w:szCs w:val="22"/>
        </w:rPr>
        <w:t xml:space="preserve"> </w:t>
      </w:r>
      <w:r w:rsidRPr="00687FFE">
        <w:rPr>
          <w:sz w:val="22"/>
          <w:szCs w:val="22"/>
        </w:rPr>
        <w:t>antiGAD positivos. Los parámetros se expresan en mediana (rango) y %.</w:t>
      </w:r>
    </w:p>
    <w:p w:rsidR="00C313FE" w:rsidRPr="00687FFE" w:rsidRDefault="001E2BF1" w:rsidP="00687F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87FFE">
        <w:rPr>
          <w:sz w:val="22"/>
          <w:szCs w:val="22"/>
        </w:rPr>
        <w:t>Resultados. Se encontró: edad al diagnóstico 36 años (19-49), edad de inicio de insulinoterapia 39 años (19-49), años de insulinoterapia 5 (5-24) y niveles de HbA1c 7,1% (6,5-8,8). Del total de pacientes LADA estudiados un 20% debutó con cetoacidosis diabética. El 10 % presentaba antecedente de otra enfermedad autoinmune, el 20% presenta alguna patología psiquiátrica y el 50% IMC actual &lt;25 kg/m</w:t>
      </w:r>
      <w:r w:rsidRPr="00687FFE">
        <w:rPr>
          <w:sz w:val="22"/>
          <w:szCs w:val="22"/>
          <w:vertAlign w:val="superscript"/>
        </w:rPr>
        <w:t>2</w:t>
      </w:r>
      <w:r w:rsidRPr="00687FFE">
        <w:rPr>
          <w:sz w:val="22"/>
          <w:szCs w:val="22"/>
        </w:rPr>
        <w:t>.</w:t>
      </w:r>
    </w:p>
    <w:p w:rsidR="00C313FE" w:rsidRPr="00687FFE" w:rsidRDefault="001E2BF1" w:rsidP="00687FF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687FFE">
        <w:rPr>
          <w:b/>
          <w:sz w:val="22"/>
          <w:szCs w:val="22"/>
        </w:rPr>
        <w:t>Conclusión</w:t>
      </w:r>
      <w:r w:rsidRPr="00687FFE">
        <w:rPr>
          <w:sz w:val="22"/>
          <w:szCs w:val="22"/>
        </w:rPr>
        <w:t xml:space="preserve">. En el grupo de pacientes estudiados, los LADA son de muy baja frecuencia, lo que podría ser consecuencia de </w:t>
      </w:r>
      <w:proofErr w:type="spellStart"/>
      <w:r w:rsidRPr="00687FFE">
        <w:rPr>
          <w:sz w:val="22"/>
          <w:szCs w:val="22"/>
        </w:rPr>
        <w:t>subdiagnóstico</w:t>
      </w:r>
      <w:proofErr w:type="spellEnd"/>
      <w:r w:rsidRPr="00687FFE">
        <w:rPr>
          <w:sz w:val="22"/>
          <w:szCs w:val="22"/>
        </w:rPr>
        <w:t>. El debut en cetoacidosis diabética no fue tan infrecuente como lo descrito en la literatura. Frente a sospecha de un caso es necesario solicitar antiGAD para el correcto diagnóstico y manejo oportuno con insulina de estos pacientes.</w:t>
      </w:r>
    </w:p>
    <w:p w:rsidR="001E2BF1" w:rsidRPr="00687FFE" w:rsidRDefault="001E2BF1" w:rsidP="00687F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7FFE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687FFE">
        <w:rPr>
          <w:rFonts w:ascii="Times New Roman" w:eastAsia="Times New Roman" w:hAnsi="Times New Roman" w:cs="Times New Roman"/>
        </w:rPr>
        <w:t xml:space="preserve">SIN FINANCIAMINETO </w:t>
      </w:r>
    </w:p>
    <w:sectPr w:rsidR="001E2BF1" w:rsidRPr="00687FFE" w:rsidSect="00C313FE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7E45"/>
    <w:rsid w:val="001E2BF1"/>
    <w:rsid w:val="00277E45"/>
    <w:rsid w:val="002A616F"/>
    <w:rsid w:val="004628DF"/>
    <w:rsid w:val="006266D8"/>
    <w:rsid w:val="00687FFE"/>
    <w:rsid w:val="007A31D4"/>
    <w:rsid w:val="00871538"/>
    <w:rsid w:val="00C313FE"/>
    <w:rsid w:val="00DF2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3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31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6</cp:revision>
  <dcterms:created xsi:type="dcterms:W3CDTF">2018-08-06T19:14:00Z</dcterms:created>
  <dcterms:modified xsi:type="dcterms:W3CDTF">2018-10-01T15:56:00Z</dcterms:modified>
</cp:coreProperties>
</file>